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afterLines="50" w:line="540" w:lineRule="exact"/>
        <w:jc w:val="both"/>
        <w:textAlignment w:val="auto"/>
        <w:rPr>
          <w:rFonts w:hint="default" w:ascii="方正公文小标宋" w:hAnsi="方正公文小标宋" w:eastAsia="方正公文小标宋" w:cs="方正公文小标宋"/>
          <w:b w:val="0"/>
          <w:bCs w:val="0"/>
          <w:color w:val="595959" w:themeColor="text1" w:themeTint="A6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595959" w:themeColor="text1" w:themeTint="A6"/>
          <w:sz w:val="32"/>
          <w:szCs w:val="32"/>
          <w:highlight w:val="none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附件7：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afterLines="50" w:line="540" w:lineRule="exact"/>
        <w:jc w:val="center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36"/>
          <w:sz w:val="36"/>
          <w:szCs w:val="36"/>
        </w:rPr>
        <w:t>024年大学生创新创业训练计划</w:t>
      </w:r>
      <w:r>
        <w:rPr>
          <w:rFonts w:hint="eastAsia" w:ascii="方正小标宋简体" w:hAnsi="方正小标宋简体" w:eastAsia="方正小标宋简体" w:cs="方正小标宋简体"/>
          <w:kern w:val="36"/>
          <w:sz w:val="36"/>
          <w:szCs w:val="36"/>
          <w:lang w:eastAsia="zh-CN"/>
        </w:rPr>
        <w:t>项目管理要求</w:t>
      </w:r>
    </w:p>
    <w:p>
      <w:pPr>
        <w:widowControl/>
        <w:shd w:val="clear" w:color="auto" w:fill="FFFFFF"/>
        <w:spacing w:line="540" w:lineRule="exact"/>
        <w:ind w:firstLine="561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国家级大创项目实施推荐制，由各立项单位按分配指标实行差额推荐。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省级一般项目、校企合作基金项目（资助金额不低于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  <w:t>0.4万元/项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）和校级项目由各学院负责确定并进行过程管理。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eastAsia="zh-CN"/>
        </w:rPr>
        <w:t>议来源于产业命题的校企合作基金项目立项、中期考核、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结题验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  <w:highlight w:val="none"/>
        </w:rPr>
        <w:t>收由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  <w:highlight w:val="none"/>
          <w:lang w:eastAsia="zh-CN"/>
        </w:rPr>
        <w:t>立项单位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  <w:highlight w:val="none"/>
        </w:rPr>
        <w:t>组织校内专家与企业专家共同评审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1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2.指导教师应强化对学生团队的指导，原则上每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周应指导1次。学生应主动对接指导教师，接受教师的指导。鼓励教师持续指导和培育项目，将大创项目作为实习实践、毕业设计(论文)的选题来源，做好做深。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由学生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提出申请，经学院审核，可推荐为该生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毕业实习和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毕业设计（论文）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选题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1" w:firstLineChars="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3.学校将不定期组织专家抽查项目运行情况，开展项目中期检查（每年4月或1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月）。国家级和省级项目需要按系统要求定期提交季度报告（季度报告模板详见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大创系统主页-资料下载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1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4.项目经费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按照立项情况划拨至立项单位，由各学院负责经费审核报销工作。项目经费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实行绩效管理，对组织有力、进展明显、成果显著的项目根据项目需要适当追加经费，对管理不善、运行不畅、中止的项目扣减经费。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1" w:firstLineChars="0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5.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每个项目可根据项目实际执行情况，调整项目成员（限一次）；中期检查不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eastAsia="zh-CN"/>
        </w:rPr>
        <w:t>通过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和延期1年不能通过结题的项目，项目自动终止。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1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6.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eastAsia="zh-CN"/>
        </w:rPr>
        <w:t>学校为通过结题的项目提供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结题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eastAsia="zh-CN"/>
        </w:rPr>
        <w:t>证明，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以结题时的团队成员为准。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1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7.结题要求：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1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（1）为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进一步推动创新创业训练计划项目成果转化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，大创项目结题时应总结研究成果，构想挖掘相关应用前景和市场潜力，撰写商业计划书，提出创新成果产业化思路或设想等，并参加当年度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中国国际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大学生创新创业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大赛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校赛（详见结题当年的通知）。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1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（2）国家级和省级项目需至少满足以下一项要求方可申请结题：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①项目团队（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学生作为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第一作者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或第一发明人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）依据项目研究成果撰写的论文被核心期刊录用、发明专利已受理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进入实审阶段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或者软件著作权已授权，与项目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内容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无关成果不计入。项目研究成果的知识产权、专利权人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为学校。成果中需标明“获得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中国矿业大学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国家级/省级大学生创新创业训练计划项目资助”，标明项目号。不标明资助号的成果不予认定。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1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②项目团队成员（第一作者）以项目研究成果参加二级以上竞赛（竞赛名单以当年公布的大学生课外科技创新竞赛定级名单为准），并获得省级以上奖项。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1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③制作的实物作品或编写的软件系统可实现特定功能，并获得评审专家认可。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1" w:firstLineChars="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（3）项目鼓励探索，无法达到目标的项目，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要提交一份内容充实、工作量饱满、过程详实的高质量结题报告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eastAsia="zh-CN"/>
        </w:rPr>
        <w:t>（不少于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val="en-US" w:eastAsia="zh-CN"/>
        </w:rPr>
        <w:t>8000字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并由指导老师签字说明后方可提交结题申请。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561" w:firstLineChars="0"/>
        <w:textAlignment w:val="auto"/>
        <w:rPr>
          <w:rFonts w:hint="eastAsia" w:ascii="方正小标宋简体" w:hAnsi="方正小标宋简体" w:eastAsia="方正小标宋简体" w:cs="方正小标宋简体"/>
          <w:kern w:val="36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8.项目管理单位应加强学生学术诚信品质的养成，营造严谨治学的氛围，切实提高项目质量。在项目运行过程中有弄虚作假、虚报或剽窃成果等学术不端行为的，一经查实，中止项目，并按学校有关规定执行。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B48E5"/>
    <w:rsid w:val="0E5C7F06"/>
    <w:rsid w:val="290B48E5"/>
    <w:rsid w:val="73AC7B96"/>
    <w:rsid w:val="77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2024-04-12T08:40:00Z</dcterms:created>
  <dc:creator>Unique、</dc:creator>
  <cp:lastModifiedBy>Unique、</cp:lastModifiedBy>
  <dcterms:modified xsi:type="dcterms:W3CDTF">2024-04-19T11:30:45Z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962096F7E58C425984089D22E23F1A71</vt:lpwstr>
  </property>
</Properties>
</file>