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Lines="50" w:line="54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color w:val="595959" w:themeColor="text1" w:themeTint="A6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595959" w:themeColor="text1" w:themeTint="A6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附件7：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Lines="50" w:line="54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024年大学生创新创业训练计划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eastAsia="zh-CN"/>
        </w:rPr>
        <w:t>项目管理要求</w:t>
      </w:r>
    </w:p>
    <w:p>
      <w:pPr>
        <w:widowControl/>
        <w:shd w:val="clear" w:color="auto" w:fill="FFFFFF"/>
        <w:spacing w:line="540" w:lineRule="exact"/>
        <w:ind w:firstLine="561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国家级大创项目实施推荐制，由各立项单位按分配指标实行差额推荐。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  <w:t>省级一般项目、校企合作基金项目（资助金额不低于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0.4万元/项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  <w:t>）和校级项目由各学院负责确定并进行过程管理。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议来源于产业命题的校企合作基金项目立项、中期考核、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结题验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highlight w:val="none"/>
        </w:rPr>
        <w:t>收由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highlight w:val="none"/>
          <w:lang w:eastAsia="zh-CN"/>
        </w:rPr>
        <w:t>立项单位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highlight w:val="none"/>
        </w:rPr>
        <w:t>组织校内专家与企业专家共同评审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2.指导教师应强化对学生团队的指导，原则上每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周应指导1次。学生应主动对接指导教师，接受教师的指导。鼓励教师持续指导和培育项目，将大创项目作为实习实践、毕业设计(论文)的选题来源，做好做深。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由学生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提出申请，经学院审核，可推荐为该生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毕业实习和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毕业设计（论文）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选题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3.学校将不定期组织专家抽查项目运行情况，开展项目中期检查（每年4月或1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月）。国家级和省级项目需要按系统要求定期提交季度报告（季度报告模板详见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大创系统主页-资料下载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4.项目经费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按照立项情况划拨至立项单位，由各学院负责经费审核报销工作。项目经费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实行绩效管理，对组织有力、进展明显、成果显著的项目根据项目需要适当追加经费，对管理不善、运行不畅、中止的项目扣减经费。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5.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每个项目可根据项目实际执行情况，调整项目成员（限一次）；中期检查不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和延期1年不能通过结题的项目，项目自动终止。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6.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学校为通过结题的项目提供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结题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证明，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以结题时的团队成员为准。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7.结题要求：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（1）为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进一步推动创新创业训练计划项目成果转化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，大创项目结题时应总结研究成果，构想挖掘相关应用前景和市场潜力，撰写商业计划书，提出创新成果产业化思路或设想等，并参加当年度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中国国际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大学生创新创业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大赛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校赛（详见结题当年的通知）。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（2）国家级和省级项目需至少满足以下一项要求方可申请结题：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①项目团队（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学生作为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第一作者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或第一发明人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）依据项目研究成果撰写的论文被核心期刊录用、发明专利已受理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进入实审阶段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或者软件著作权已授权，与项目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无关成果不计入。项目研究成果的知识产权、专利权人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均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为学校。成果中需标明“获得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中国矿业大学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国家级/省级大学生创新创业训练计划项目资助”，标明项目号。不标明资助号的成果不予认定。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②项目团队成员（第一作者）以项目研究成果参加二级以上竞赛（竞赛名单以当年公布的大学生课外科技创新竞赛定级名单为准），并获得省级以上奖项。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③制作的实物作品或编写的软件系统可实现特定功能，并获得评审专家认可。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（3）项目鼓励探索，无法达到目标的项目，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要提交一份内容充实、工作量饱满、过程详实的高质量结题报告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（不少于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8000字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并由指导老师签字说明后方可提交结题申请。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61" w:firstLineChars="0"/>
        <w:textAlignment w:val="auto"/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8.项目管理单位应加强学生学术诚信品质的养成，营造严谨治学的氛围，切实提高项目质量。在项目运行过程中有弄虚作假、虚报或剽窃成果等学术不端行为的，一经查实，中止项目，并按学校有关规定执行。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B48E5"/>
    <w:rsid w:val="0E5C7F06"/>
    <w:rsid w:val="290B48E5"/>
    <w:rsid w:val="73AC7B96"/>
    <w:rsid w:val="77F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2024-04-12T08:40:00Z</dcterms:created>
  <dc:creator>Unique、</dc:creator>
  <cp:lastModifiedBy>Unique、</cp:lastModifiedBy>
  <dcterms:modified xsi:type="dcterms:W3CDTF">2024-04-19T11:30:45Z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962096F7E58C425984089D22E23F1A71</vt:lpwstr>
  </property>
</Properties>
</file>